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D563C" w14:textId="77777777" w:rsidR="00AC0C31" w:rsidRDefault="00AC0C31" w:rsidP="00AC0C31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石河子大学机械电气工程学院硕士研究生入学考试</w:t>
      </w:r>
    </w:p>
    <w:p w14:paraId="097207C7" w14:textId="77777777" w:rsidR="00AC0C31" w:rsidRDefault="00AC0C31" w:rsidP="00AC0C31">
      <w:pPr>
        <w:jc w:val="center"/>
        <w:rPr>
          <w:rFonts w:ascii="宋体"/>
          <w:b/>
          <w:sz w:val="32"/>
          <w:szCs w:val="32"/>
        </w:rPr>
      </w:pPr>
      <w:r>
        <w:rPr>
          <w:rFonts w:ascii="宋体" w:hint="eastAsia"/>
          <w:b/>
          <w:sz w:val="32"/>
          <w:szCs w:val="32"/>
        </w:rPr>
        <w:t>《人工智能导论》考试大纲</w:t>
      </w:r>
    </w:p>
    <w:p w14:paraId="76A117CF" w14:textId="77777777" w:rsidR="00AC0C31" w:rsidRDefault="00AC0C31" w:rsidP="00AC0C31">
      <w:pPr>
        <w:spacing w:line="440" w:lineRule="exact"/>
        <w:jc w:val="center"/>
        <w:rPr>
          <w:rFonts w:ascii="宋体"/>
          <w:b/>
          <w:sz w:val="32"/>
          <w:szCs w:val="32"/>
        </w:rPr>
      </w:pPr>
    </w:p>
    <w:p w14:paraId="1D1B5B16" w14:textId="692BAB97" w:rsidR="00AC0C31" w:rsidRDefault="00AC0C31" w:rsidP="00AC0C31">
      <w:pPr>
        <w:spacing w:line="440" w:lineRule="exact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一、教学目的</w:t>
      </w:r>
    </w:p>
    <w:p w14:paraId="3D820A46" w14:textId="77777777" w:rsidR="00AC0C31" w:rsidRPr="00356E3F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356E3F">
        <w:rPr>
          <w:rFonts w:ascii="宋体" w:hAnsi="宋体" w:hint="eastAsia"/>
        </w:rPr>
        <w:t>人工智能</w:t>
      </w:r>
      <w:r>
        <w:rPr>
          <w:rFonts w:ascii="宋体" w:hAnsi="宋体" w:hint="eastAsia"/>
        </w:rPr>
        <w:t>导</w:t>
      </w:r>
      <w:r w:rsidRPr="00356E3F">
        <w:rPr>
          <w:rFonts w:ascii="宋体" w:hAnsi="宋体" w:hint="eastAsia"/>
        </w:rPr>
        <w:t>论</w:t>
      </w:r>
      <w:r>
        <w:rPr>
          <w:rFonts w:ascii="宋体" w:hAnsi="宋体" w:hint="eastAsia"/>
        </w:rPr>
        <w:t>目的是通过学习使学生</w:t>
      </w:r>
      <w:r w:rsidRPr="00356E3F">
        <w:rPr>
          <w:rFonts w:ascii="宋体" w:hAnsi="宋体" w:hint="eastAsia"/>
        </w:rPr>
        <w:t>对人工智能从整体上有一个较清晰全面的系统了解；掌握人工智能的基本概念、基本原理和基本方法；了解人工智能研究与应用的最新进展和发展方向；开阔学生知识视野、提高解决问题的能力，为将来使用人工智能的相关方法和理论解决实际问题奠定初步基础。</w:t>
      </w:r>
    </w:p>
    <w:p w14:paraId="40D0EA82" w14:textId="77777777" w:rsidR="00AC0C31" w:rsidRPr="00356E3F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356E3F">
        <w:rPr>
          <w:rFonts w:ascii="宋体" w:hAnsi="宋体" w:hint="eastAsia"/>
        </w:rPr>
        <w:t>该课程主要讲述知识与知识表示、确定性推理、不确定性推理、搜索策略、专家系统、机器学习、神经网络等方面内容，使学生对人工智能的基本内容、基本原理和基本方法有一个比较初步的认识。其具体的课程教学目标为：</w:t>
      </w:r>
    </w:p>
    <w:p w14:paraId="29C15738" w14:textId="77777777" w:rsidR="00AC0C31" w:rsidRPr="00356E3F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356E3F">
        <w:rPr>
          <w:rFonts w:ascii="宋体" w:hAnsi="宋体" w:hint="eastAsia"/>
        </w:rPr>
        <w:t>课程教学目标1：了解人工智能的发展状况与研究内容；掌握人工智能的基本概念、基本思想方法和重要算法；熟悉典型的人工智能系统；学习用启发式搜索求解问题；了解简单的机器学习和专家系统方法；初步具备用经典的人工智能方法解决一些简单实际问题的能力。</w:t>
      </w:r>
    </w:p>
    <w:p w14:paraId="793BB896" w14:textId="77777777" w:rsidR="00AC0C31" w:rsidRPr="00356E3F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356E3F">
        <w:rPr>
          <w:rFonts w:ascii="宋体" w:hAnsi="宋体" w:hint="eastAsia"/>
        </w:rPr>
        <w:t>课程教学目标2：通过本课程的学习，对人工智能从整体上有一个较清晰全面的系统了解，培养积极思考、严谨创新的科学态度和解决实际问题的能力，培养使用人工智能的方法解决相关问题的实际能力。</w:t>
      </w:r>
    </w:p>
    <w:p w14:paraId="03254A02" w14:textId="77777777" w:rsidR="007642AB" w:rsidRDefault="00AC0C31" w:rsidP="00AC0C31">
      <w:pPr>
        <w:spacing w:line="440" w:lineRule="exact"/>
        <w:rPr>
          <w:rFonts w:ascii="宋体" w:hAnsi="宋体"/>
          <w:b/>
          <w:bCs/>
          <w:sz w:val="24"/>
        </w:rPr>
      </w:pPr>
      <w:r w:rsidRPr="00AC0C31">
        <w:rPr>
          <w:rFonts w:ascii="宋体" w:hAnsi="宋体" w:hint="eastAsia"/>
          <w:b/>
          <w:bCs/>
          <w:sz w:val="24"/>
        </w:rPr>
        <w:t>二、考试内容</w:t>
      </w:r>
    </w:p>
    <w:p w14:paraId="4894D76A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1、绪论：人工智能的概念；人工智能的发展简史；人工智能当前的一些发展方向和热点；人工智能的基本研究内容、研究方法。</w:t>
      </w:r>
    </w:p>
    <w:p w14:paraId="1118C931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2、人工智能数学基础：人工智能中常用的一些数学理论和概念；数理逻辑中有关命题逻辑和一阶谓词逻辑的原理；多值逻辑原理；概率论的基本概念和原理；模糊集合模糊逻辑的基本概念和模糊集上的基本运算。</w:t>
      </w:r>
    </w:p>
    <w:p w14:paraId="7EEB1272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3、知识与知识表示：知识与知识表示的概念；一阶谓词逻辑表示方法；产生式表示法；框架表示法。</w:t>
      </w:r>
    </w:p>
    <w:p w14:paraId="1B2FA1B8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4、经典逻辑推理：推理的基本概念；命题逻辑和一阶谓词逻辑的反演归结方法；基本的归结策略。</w:t>
      </w:r>
    </w:p>
    <w:p w14:paraId="0D5BBE87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5、不确定性推理方法：不确定性推理的基本概念；可信度方法；证据理论；模糊理论。</w:t>
      </w:r>
    </w:p>
    <w:p w14:paraId="13A8FABE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6、搜索求解策略：搜索的概念；状态空间的搜索策略；盲目搜索策略；启发式搜索策</w:t>
      </w:r>
      <w:r w:rsidRPr="00AC0C31">
        <w:rPr>
          <w:rFonts w:ascii="宋体" w:hAnsi="宋体" w:hint="eastAsia"/>
        </w:rPr>
        <w:lastRenderedPageBreak/>
        <w:t>略。</w:t>
      </w:r>
    </w:p>
    <w:p w14:paraId="54A7F941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7、专家系统与机器学习：专家系统的产生和发展；专家系统的概念；专家系统的工作原理；专家系统的建立与评价；机器学习的基本概念；神经网络的基本概念及基本学习过程。</w:t>
      </w:r>
    </w:p>
    <w:p w14:paraId="4B120F39" w14:textId="77777777" w:rsidR="00AC0C31" w:rsidRPr="00AC0C31" w:rsidRDefault="00AC0C31" w:rsidP="00AC0C31">
      <w:pPr>
        <w:spacing w:line="440" w:lineRule="exact"/>
        <w:rPr>
          <w:rFonts w:ascii="宋体" w:hAnsi="宋体"/>
          <w:b/>
          <w:bCs/>
          <w:sz w:val="24"/>
        </w:rPr>
      </w:pPr>
      <w:r w:rsidRPr="00AC0C31">
        <w:rPr>
          <w:rFonts w:ascii="宋体" w:hAnsi="宋体" w:hint="eastAsia"/>
          <w:b/>
          <w:bCs/>
          <w:sz w:val="24"/>
        </w:rPr>
        <w:t>三、考试题型</w:t>
      </w:r>
    </w:p>
    <w:p w14:paraId="0EDEEB08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考试题型包括简答、综合分析等。</w:t>
      </w:r>
    </w:p>
    <w:p w14:paraId="18EB45E9" w14:textId="77777777" w:rsid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答题要求：基本准确，答出要点即可。</w:t>
      </w:r>
    </w:p>
    <w:p w14:paraId="14E5B15F" w14:textId="77777777" w:rsidR="00AC0C31" w:rsidRPr="00AC0C31" w:rsidRDefault="00AC0C31" w:rsidP="00AC0C31">
      <w:pPr>
        <w:spacing w:line="440" w:lineRule="exact"/>
        <w:rPr>
          <w:rFonts w:ascii="宋体" w:hAnsi="宋体"/>
          <w:b/>
          <w:bCs/>
          <w:sz w:val="24"/>
        </w:rPr>
      </w:pPr>
      <w:r w:rsidRPr="00AC0C31">
        <w:rPr>
          <w:rFonts w:ascii="宋体" w:hAnsi="宋体" w:hint="eastAsia"/>
          <w:b/>
          <w:bCs/>
          <w:sz w:val="24"/>
        </w:rPr>
        <w:t>四、参考书目</w:t>
      </w:r>
    </w:p>
    <w:p w14:paraId="4AD2460E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[1]王万良. 人工智能导论（第4版），北京：高等教育出版社.</w:t>
      </w:r>
    </w:p>
    <w:p w14:paraId="7FD657EE" w14:textId="77777777" w:rsidR="00AC0C31" w:rsidRPr="00AC0C31" w:rsidRDefault="00AC0C31" w:rsidP="00AC0C31">
      <w:pPr>
        <w:spacing w:line="440" w:lineRule="exact"/>
        <w:ind w:firstLineChars="200" w:firstLine="420"/>
        <w:rPr>
          <w:rFonts w:ascii="宋体" w:hAnsi="宋体"/>
        </w:rPr>
      </w:pPr>
      <w:r w:rsidRPr="00AC0C31">
        <w:rPr>
          <w:rFonts w:ascii="宋体" w:hAnsi="宋体" w:hint="eastAsia"/>
        </w:rPr>
        <w:t>[2]王万良. 人工智能及其应用（第4版），北京：高等教育出版社.</w:t>
      </w:r>
    </w:p>
    <w:sectPr w:rsidR="00AC0C31" w:rsidRPr="00AC0C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89586918">
    <w:abstractNumId w:val="1"/>
  </w:num>
  <w:num w:numId="2" w16cid:durableId="998459196">
    <w:abstractNumId w:val="2"/>
  </w:num>
  <w:num w:numId="3" w16cid:durableId="1179395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31"/>
    <w:rsid w:val="00501159"/>
    <w:rsid w:val="007642AB"/>
    <w:rsid w:val="00AC0C31"/>
    <w:rsid w:val="00DB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6FD3A"/>
  <w15:chartTrackingRefBased/>
  <w15:docId w15:val="{62C039A2-D38A-429B-A4E4-67B161748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C31"/>
    <w:pPr>
      <w:widowControl w:val="0"/>
      <w:jc w:val="both"/>
    </w:pPr>
    <w:rPr>
      <w:rFonts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DPI31text">
    <w:name w:val="MDPI_3.1_text"/>
    <w:qFormat/>
    <w:rsid w:val="00DB399A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20"/>
      <w:lang w:eastAsia="de-DE" w:bidi="en-US"/>
    </w:rPr>
  </w:style>
  <w:style w:type="paragraph" w:customStyle="1" w:styleId="MDPI11articletype">
    <w:name w:val="MDPI_1.1_article_type"/>
    <w:basedOn w:val="MDPI31text"/>
    <w:next w:val="a"/>
    <w:qFormat/>
    <w:rsid w:val="00DB399A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a"/>
    <w:qFormat/>
    <w:rsid w:val="00DB399A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a"/>
    <w:qFormat/>
    <w:rsid w:val="00DB399A"/>
    <w:pPr>
      <w:spacing w:after="120"/>
      <w:ind w:firstLine="0"/>
      <w:jc w:val="left"/>
    </w:pPr>
    <w:rPr>
      <w:b/>
      <w:snapToGrid/>
    </w:rPr>
  </w:style>
  <w:style w:type="paragraph" w:customStyle="1" w:styleId="MDPI62Acknowledgments">
    <w:name w:val="MDPI_6.2_Acknowledgments"/>
    <w:link w:val="MDPI62Acknowledgments0"/>
    <w:qFormat/>
    <w:rsid w:val="00DB399A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character" w:customStyle="1" w:styleId="MDPI62Acknowledgments0">
    <w:name w:val="MDPI_6.2_Acknowledgments 字符"/>
    <w:basedOn w:val="a0"/>
    <w:link w:val="MDPI62Acknowledgments"/>
    <w:rsid w:val="00DB399A"/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14history">
    <w:name w:val="MDPI_1.4_history"/>
    <w:basedOn w:val="MDPI62Acknowledgments"/>
    <w:next w:val="a"/>
    <w:qFormat/>
    <w:rsid w:val="00DB399A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DB399A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a"/>
    <w:qFormat/>
    <w:rsid w:val="00DB399A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a"/>
    <w:qFormat/>
    <w:rsid w:val="00DB399A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DB399A"/>
    <w:pPr>
      <w:pBdr>
        <w:bottom w:val="single" w:sz="6" w:space="1" w:color="auto"/>
      </w:pBdr>
      <w:ind w:firstLine="0"/>
    </w:pPr>
    <w:rPr>
      <w:snapToGrid/>
      <w:szCs w:val="24"/>
    </w:rPr>
  </w:style>
  <w:style w:type="paragraph" w:customStyle="1" w:styleId="MDPI23heading3">
    <w:name w:val="MDPI_2.3_heading3"/>
    <w:basedOn w:val="MDPI31text"/>
    <w:qFormat/>
    <w:rsid w:val="00DB399A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DB399A"/>
    <w:pPr>
      <w:outlineLvl w:val="0"/>
    </w:pPr>
    <w:rPr>
      <w:b/>
    </w:rPr>
  </w:style>
  <w:style w:type="paragraph" w:customStyle="1" w:styleId="MDPI22heading2">
    <w:name w:val="MDPI_2.2_heading2"/>
    <w:basedOn w:val="a"/>
    <w:qFormat/>
    <w:rsid w:val="00DB399A"/>
    <w:pPr>
      <w:widowControl/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eastAsia="Times New Roman" w:hAnsi="Palatino Linotype"/>
      <w:i/>
      <w:noProof/>
      <w:snapToGrid w:val="0"/>
      <w:color w:val="000000"/>
      <w:kern w:val="0"/>
      <w:sz w:val="20"/>
      <w:szCs w:val="22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DB399A"/>
    <w:pPr>
      <w:ind w:firstLine="0"/>
    </w:pPr>
  </w:style>
  <w:style w:type="paragraph" w:customStyle="1" w:styleId="MDPI33textspaceafter">
    <w:name w:val="MDPI_3.3_text_space_after"/>
    <w:basedOn w:val="MDPI31text"/>
    <w:qFormat/>
    <w:rsid w:val="00DB399A"/>
    <w:pPr>
      <w:spacing w:after="240"/>
    </w:pPr>
  </w:style>
  <w:style w:type="paragraph" w:customStyle="1" w:styleId="MDPI35textbeforelist">
    <w:name w:val="MDPI_3.5_text_before_list"/>
    <w:basedOn w:val="MDPI31text"/>
    <w:qFormat/>
    <w:rsid w:val="00DB399A"/>
    <w:pPr>
      <w:spacing w:after="120"/>
    </w:pPr>
  </w:style>
  <w:style w:type="paragraph" w:customStyle="1" w:styleId="MDPI36textafterlist">
    <w:name w:val="MDPI_3.6_text_after_list"/>
    <w:basedOn w:val="MDPI31text"/>
    <w:qFormat/>
    <w:rsid w:val="00DB399A"/>
    <w:pPr>
      <w:spacing w:before="120"/>
    </w:pPr>
  </w:style>
  <w:style w:type="paragraph" w:customStyle="1" w:styleId="MDPI37itemize">
    <w:name w:val="MDPI_3.7_itemize"/>
    <w:basedOn w:val="MDPI31text"/>
    <w:qFormat/>
    <w:rsid w:val="00DB399A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DB399A"/>
    <w:pPr>
      <w:numPr>
        <w:numId w:val="2"/>
      </w:numPr>
    </w:pPr>
  </w:style>
  <w:style w:type="paragraph" w:customStyle="1" w:styleId="MDPI39equation">
    <w:name w:val="MDPI_3.9_equation"/>
    <w:basedOn w:val="MDPI31text"/>
    <w:qFormat/>
    <w:rsid w:val="00DB399A"/>
    <w:pPr>
      <w:spacing w:before="120" w:after="120"/>
      <w:ind w:left="709" w:firstLine="0"/>
      <w:jc w:val="center"/>
    </w:pPr>
    <w:rPr>
      <w:rFonts w:eastAsia="Palatino Linotype"/>
    </w:rPr>
  </w:style>
  <w:style w:type="paragraph" w:customStyle="1" w:styleId="MDPI3aequationnumber">
    <w:name w:val="MDPI_3.a_equation_number"/>
    <w:basedOn w:val="MDPI31text"/>
    <w:qFormat/>
    <w:rsid w:val="00DB399A"/>
    <w:pPr>
      <w:spacing w:before="120" w:after="120" w:line="240" w:lineRule="auto"/>
      <w:ind w:firstLine="0"/>
      <w:jc w:val="right"/>
    </w:pPr>
  </w:style>
  <w:style w:type="paragraph" w:customStyle="1" w:styleId="MDPI41tablecaption">
    <w:name w:val="MDPI_4.1_table_caption"/>
    <w:basedOn w:val="MDPI62Acknowledgments"/>
    <w:qFormat/>
    <w:rsid w:val="00DB399A"/>
    <w:pPr>
      <w:spacing w:before="240" w:after="120" w:line="260" w:lineRule="atLeast"/>
      <w:ind w:left="425" w:right="425"/>
    </w:pPr>
    <w:rPr>
      <w:snapToGrid/>
      <w:szCs w:val="22"/>
    </w:rPr>
  </w:style>
  <w:style w:type="table" w:customStyle="1" w:styleId="MDPI41threelinetable">
    <w:name w:val="MDPI_4.1_three_line_table"/>
    <w:basedOn w:val="a1"/>
    <w:uiPriority w:val="99"/>
    <w:rsid w:val="00DB399A"/>
    <w:pPr>
      <w:adjustRightInd w:val="0"/>
      <w:snapToGrid w:val="0"/>
      <w:jc w:val="center"/>
    </w:pPr>
    <w:rPr>
      <w:rFonts w:ascii="Palatino Linotype" w:hAnsi="Palatino Linotype" w:cs="Times New Roman"/>
      <w:color w:val="000000"/>
      <w:kern w:val="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DB399A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DB399A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DB399A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DB399A"/>
    <w:pPr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DB399A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DB399A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DB399A"/>
  </w:style>
  <w:style w:type="paragraph" w:customStyle="1" w:styleId="MDPI71References">
    <w:name w:val="MDPI_7.1_References"/>
    <w:basedOn w:val="MDPI62Acknowledgments"/>
    <w:link w:val="MDPI71References0"/>
    <w:qFormat/>
    <w:rsid w:val="00DB399A"/>
    <w:pPr>
      <w:numPr>
        <w:numId w:val="3"/>
      </w:numPr>
      <w:spacing w:before="0" w:line="260" w:lineRule="atLeast"/>
      <w:ind w:left="425" w:hanging="425"/>
    </w:pPr>
  </w:style>
  <w:style w:type="character" w:customStyle="1" w:styleId="MDPI71References0">
    <w:name w:val="MDPI_7.1_References 字符"/>
    <w:basedOn w:val="MDPI62Acknowledgments0"/>
    <w:link w:val="MDPI71References"/>
    <w:rsid w:val="00DB399A"/>
    <w:rPr>
      <w:rFonts w:ascii="Palatino Linotype" w:eastAsia="Times New Roman" w:hAnsi="Palatino Linotype" w:cs="Times New Roman"/>
      <w:snapToGrid w:val="0"/>
      <w:color w:val="000000"/>
      <w:kern w:val="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DB399A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郭梅</cp:lastModifiedBy>
  <cp:revision>3</cp:revision>
  <dcterms:created xsi:type="dcterms:W3CDTF">2021-09-25T14:05:00Z</dcterms:created>
  <dcterms:modified xsi:type="dcterms:W3CDTF">2023-09-19T12:35:00Z</dcterms:modified>
</cp:coreProperties>
</file>